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68" w:rsidRPr="00E003CD" w:rsidRDefault="00510368" w:rsidP="00D00341">
      <w:pPr>
        <w:jc w:val="center"/>
        <w:rPr>
          <w:rFonts w:ascii="Comic Sans MS" w:hAnsi="Comic Sans MS" w:cs="Comic Sans MS"/>
          <w:b/>
          <w:bCs/>
          <w:color w:val="002060"/>
          <w:sz w:val="28"/>
          <w:szCs w:val="28"/>
          <w:u w:val="single"/>
        </w:rPr>
      </w:pPr>
      <w:r w:rsidRPr="00E003CD">
        <w:rPr>
          <w:rStyle w:val="wikipagemenutitle"/>
          <w:rFonts w:ascii="Comic Sans MS" w:hAnsi="Comic Sans MS" w:cs="Comic Sans MS"/>
          <w:color w:val="002060"/>
          <w:sz w:val="28"/>
          <w:szCs w:val="28"/>
        </w:rPr>
        <w:t>Using Basic Mathematical Operations</w:t>
      </w:r>
    </w:p>
    <w:tbl>
      <w:tblPr>
        <w:tblW w:w="15048" w:type="dxa"/>
        <w:tblInd w:w="-106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0A0"/>
      </w:tblPr>
      <w:tblGrid>
        <w:gridCol w:w="2628"/>
        <w:gridCol w:w="1080"/>
        <w:gridCol w:w="1260"/>
        <w:gridCol w:w="1260"/>
        <w:gridCol w:w="1080"/>
        <w:gridCol w:w="1080"/>
        <w:gridCol w:w="1620"/>
        <w:gridCol w:w="1260"/>
        <w:gridCol w:w="1260"/>
        <w:gridCol w:w="1260"/>
        <w:gridCol w:w="1260"/>
      </w:tblGrid>
      <w:tr w:rsidR="00510368" w:rsidRPr="005949D4" w:rsidTr="004A33F0">
        <w:trPr>
          <w:trHeight w:val="947"/>
        </w:trPr>
        <w:tc>
          <w:tcPr>
            <w:tcW w:w="2628" w:type="dxa"/>
            <w:tcBorders>
              <w:top w:val="nil"/>
              <w:left w:val="nil"/>
              <w:bottom w:val="single" w:sz="4" w:space="0" w:color="auto"/>
            </w:tcBorders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18" w:space="0" w:color="4BACC6"/>
            </w:tcBorders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Element</w:t>
            </w:r>
          </w:p>
        </w:tc>
        <w:tc>
          <w:tcPr>
            <w:tcW w:w="3600" w:type="dxa"/>
            <w:gridSpan w:val="3"/>
            <w:tcBorders>
              <w:bottom w:val="single" w:sz="18" w:space="0" w:color="4BACC6"/>
            </w:tcBorders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1. Select and determine mathematical content in familiar and every day contexts</w:t>
            </w:r>
          </w:p>
        </w:tc>
        <w:tc>
          <w:tcPr>
            <w:tcW w:w="3960" w:type="dxa"/>
            <w:gridSpan w:val="3"/>
            <w:tcBorders>
              <w:bottom w:val="single" w:sz="18" w:space="0" w:color="4BACC6"/>
            </w:tcBorders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2. Apply mathematical skills to solve familiar numeric problems</w:t>
            </w:r>
          </w:p>
        </w:tc>
        <w:tc>
          <w:tcPr>
            <w:tcW w:w="3780" w:type="dxa"/>
            <w:gridSpan w:val="3"/>
            <w:tcBorders>
              <w:bottom w:val="single" w:sz="18" w:space="0" w:color="4BACC6"/>
            </w:tcBorders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3. Identify and compare similar mathematical terms and concepts</w:t>
            </w:r>
          </w:p>
        </w:tc>
      </w:tr>
      <w:tr w:rsidR="00510368" w:rsidRPr="005949D4">
        <w:trPr>
          <w:cantSplit/>
          <w:trHeight w:val="3002"/>
        </w:trPr>
        <w:tc>
          <w:tcPr>
            <w:tcW w:w="2628" w:type="dxa"/>
            <w:tcBorders>
              <w:top w:val="single" w:sz="4" w:space="0" w:color="auto"/>
            </w:tcBorders>
            <w:shd w:val="clear" w:color="auto" w:fill="FDE9D9"/>
            <w:vAlign w:val="bottom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Style w:val="Emphasis"/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Critical Aspects</w:t>
            </w:r>
          </w:p>
        </w:tc>
        <w:tc>
          <w:tcPr>
            <w:tcW w:w="1080" w:type="dxa"/>
            <w:shd w:val="clear" w:color="auto" w:fill="D2EAF1"/>
            <w:textDirection w:val="tbRl"/>
          </w:tcPr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>Performance Criteria</w:t>
            </w:r>
          </w:p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</w:p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  <w:textDirection w:val="tbRl"/>
          </w:tcPr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1.1 </w:t>
            </w:r>
            <w:r w:rsidRPr="005949D4"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>Mathematical information</w:t>
            </w: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 is identified and extrapolated from numeric text</w:t>
            </w:r>
          </w:p>
        </w:tc>
        <w:tc>
          <w:tcPr>
            <w:tcW w:w="1260" w:type="dxa"/>
            <w:shd w:val="clear" w:color="auto" w:fill="D2EAF1"/>
            <w:textDirection w:val="tbRl"/>
          </w:tcPr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1.2 Numeric problems are matched with the appropriate </w:t>
            </w:r>
            <w:r w:rsidRPr="005949D4"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>type of operations</w:t>
            </w:r>
          </w:p>
        </w:tc>
        <w:tc>
          <w:tcPr>
            <w:tcW w:w="1080" w:type="dxa"/>
            <w:shd w:val="clear" w:color="auto" w:fill="D2EAF1"/>
            <w:textDirection w:val="tbRl"/>
          </w:tcPr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1.3 Appropriate </w:t>
            </w:r>
            <w:r w:rsidRPr="005949D4"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>mathematical language</w:t>
            </w: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 is applied to problem solving</w:t>
            </w:r>
          </w:p>
        </w:tc>
        <w:tc>
          <w:tcPr>
            <w:tcW w:w="1080" w:type="dxa"/>
            <w:shd w:val="clear" w:color="auto" w:fill="D2EAF1"/>
            <w:textDirection w:val="tbRl"/>
          </w:tcPr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2.1 Mathematical operations are completed and </w:t>
            </w:r>
            <w:r w:rsidRPr="005949D4"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>solved accurately</w:t>
            </w:r>
          </w:p>
        </w:tc>
        <w:tc>
          <w:tcPr>
            <w:tcW w:w="1620" w:type="dxa"/>
            <w:shd w:val="clear" w:color="auto" w:fill="D2EAF1"/>
            <w:textDirection w:val="tbRl"/>
          </w:tcPr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2.2 Mathematical problems are solved using </w:t>
            </w:r>
            <w:r w:rsidRPr="005949D4"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>basic operations</w:t>
            </w: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 and written in a form which is clear and accurate</w:t>
            </w:r>
          </w:p>
        </w:tc>
        <w:tc>
          <w:tcPr>
            <w:tcW w:w="1260" w:type="dxa"/>
            <w:shd w:val="clear" w:color="auto" w:fill="D2EAF1"/>
            <w:textDirection w:val="tbRl"/>
          </w:tcPr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2.3 Answers are </w:t>
            </w:r>
            <w:r w:rsidRPr="005949D4"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>checked for accuracy</w:t>
            </w: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>, validity and addressing the appropriate mathematical formatting</w:t>
            </w:r>
          </w:p>
        </w:tc>
        <w:tc>
          <w:tcPr>
            <w:tcW w:w="1260" w:type="dxa"/>
            <w:shd w:val="clear" w:color="auto" w:fill="D2EAF1"/>
            <w:textDirection w:val="tbRl"/>
          </w:tcPr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3.1 Similar mathematical notions are </w:t>
            </w:r>
            <w:r w:rsidRPr="005949D4"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>identified and ranked</w:t>
            </w: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br/>
            </w:r>
          </w:p>
        </w:tc>
        <w:tc>
          <w:tcPr>
            <w:tcW w:w="1260" w:type="dxa"/>
            <w:shd w:val="clear" w:color="auto" w:fill="D2EAF1"/>
            <w:textDirection w:val="tbRl"/>
          </w:tcPr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3.2 Mathematical operations are </w:t>
            </w:r>
            <w:r w:rsidRPr="005949D4"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>compared</w:t>
            </w:r>
            <w:r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 xml:space="preserve"> </w:t>
            </w:r>
            <w:r w:rsidRPr="005949D4"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>and</w:t>
            </w:r>
            <w:r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 xml:space="preserve"> </w:t>
            </w:r>
            <w:r w:rsidRPr="005949D4"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>converted</w:t>
            </w: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 between similar notions</w:t>
            </w:r>
          </w:p>
        </w:tc>
        <w:tc>
          <w:tcPr>
            <w:tcW w:w="1260" w:type="dxa"/>
            <w:shd w:val="clear" w:color="auto" w:fill="D2EAF1"/>
            <w:textDirection w:val="tbRl"/>
          </w:tcPr>
          <w:p w:rsidR="00510368" w:rsidRPr="005949D4" w:rsidRDefault="00510368" w:rsidP="005949D4">
            <w:pPr>
              <w:spacing w:after="0" w:line="240" w:lineRule="auto"/>
              <w:ind w:left="113" w:right="113"/>
              <w:rPr>
                <w:rFonts w:ascii="Comic Sans MS" w:hAnsi="Comic Sans MS" w:cs="Comic Sans MS"/>
                <w:color w:val="00206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color w:val="002060"/>
                <w:sz w:val="20"/>
                <w:szCs w:val="20"/>
              </w:rPr>
              <w:t xml:space="preserve">3.3 Answers are clearly set out and problems addressed using </w:t>
            </w:r>
            <w:r w:rsidRPr="005949D4">
              <w:rPr>
                <w:rStyle w:val="Strong"/>
                <w:rFonts w:ascii="Comic Sans MS" w:hAnsi="Comic Sans MS" w:cs="Comic Sans MS"/>
                <w:color w:val="002060"/>
                <w:sz w:val="20"/>
                <w:szCs w:val="20"/>
              </w:rPr>
              <w:t>appropriate mathematical language</w:t>
            </w:r>
          </w:p>
        </w:tc>
      </w:tr>
      <w:tr w:rsidR="00510368" w:rsidRPr="005949D4" w:rsidTr="004A33F0">
        <w:trPr>
          <w:trHeight w:val="713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multiply and divide whole numbers</w:t>
            </w: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869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name place value of number in the decimal system</w:t>
            </w: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691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rank and order numbers in the decimal system</w:t>
            </w: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950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add and subtract decimal numbers to 3 decimal places</w:t>
            </w: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882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multiply and divide decimals by 10, 100 and 1000</w:t>
            </w: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915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multiply and divide decimals by whole numbers</w:t>
            </w: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847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round off decimal numbers to two decimal places</w:t>
            </w: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1425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identify and differentiate between numerator, denominator, proper, improper and mixed fractions</w:t>
            </w: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885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add and subtract simple fractions with the same denominator</w:t>
            </w: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694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multiply and divide simple fractions</w:t>
            </w: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881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calculate percentage of an amount using a calculator</w:t>
            </w: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884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increase and decrease an amount by common percentages</w:t>
            </w: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>
        <w:trPr>
          <w:trHeight w:val="1134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compare and convert familiar and common decimals, fractions and percentages using problem solving and tables</w:t>
            </w: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783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recognise common ratios</w:t>
            </w: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>
        <w:trPr>
          <w:trHeight w:val="1134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calculate basic proportions and ratios to solve familiar and everyday life tasks</w:t>
            </w:r>
          </w:p>
        </w:tc>
        <w:tc>
          <w:tcPr>
            <w:tcW w:w="1080" w:type="dxa"/>
          </w:tcPr>
          <w:p w:rsidR="00510368" w:rsidRPr="005949D4" w:rsidRDefault="00510368" w:rsidP="004A33F0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>
        <w:trPr>
          <w:trHeight w:val="1134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calculate areas, perimeters or volumes of squares, rectangles, cuboids</w:t>
            </w: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840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convert between common metric units</w:t>
            </w: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510368" w:rsidRPr="005949D4" w:rsidTr="004A33F0">
        <w:trPr>
          <w:trHeight w:val="877"/>
        </w:trPr>
        <w:tc>
          <w:tcPr>
            <w:tcW w:w="2628" w:type="dxa"/>
            <w:shd w:val="clear" w:color="auto" w:fill="FDE9D9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</w:pPr>
            <w:r w:rsidRPr="005949D4">
              <w:rPr>
                <w:rFonts w:ascii="Comic Sans MS" w:hAnsi="Comic Sans MS" w:cs="Comic Sans MS"/>
                <w:b/>
                <w:bCs/>
                <w:color w:val="FF0000"/>
                <w:sz w:val="20"/>
                <w:szCs w:val="20"/>
              </w:rPr>
              <w:t>solve word problems using these basic operations</w:t>
            </w: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2EAF1"/>
          </w:tcPr>
          <w:p w:rsidR="00510368" w:rsidRPr="005949D4" w:rsidRDefault="00510368" w:rsidP="005949D4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</w:tbl>
    <w:p w:rsidR="00510368" w:rsidRDefault="00510368"/>
    <w:sectPr w:rsidR="00510368" w:rsidSect="00AD731C">
      <w:pgSz w:w="16840" w:h="23814" w:code="8"/>
      <w:pgMar w:top="567" w:right="567" w:bottom="567" w:left="1021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85F"/>
    <w:rsid w:val="00011E2F"/>
    <w:rsid w:val="00066239"/>
    <w:rsid w:val="001F6ABC"/>
    <w:rsid w:val="00227B0B"/>
    <w:rsid w:val="002B1C15"/>
    <w:rsid w:val="00310D7B"/>
    <w:rsid w:val="003E541B"/>
    <w:rsid w:val="004A33F0"/>
    <w:rsid w:val="00510368"/>
    <w:rsid w:val="005949D4"/>
    <w:rsid w:val="0068185F"/>
    <w:rsid w:val="00682FAE"/>
    <w:rsid w:val="006F6C31"/>
    <w:rsid w:val="0077115D"/>
    <w:rsid w:val="007964BC"/>
    <w:rsid w:val="007E32E6"/>
    <w:rsid w:val="00804C93"/>
    <w:rsid w:val="009A1E86"/>
    <w:rsid w:val="00AD731C"/>
    <w:rsid w:val="00AD7C60"/>
    <w:rsid w:val="00AE302A"/>
    <w:rsid w:val="00B26CE1"/>
    <w:rsid w:val="00B974C1"/>
    <w:rsid w:val="00BA1625"/>
    <w:rsid w:val="00D00341"/>
    <w:rsid w:val="00D4773D"/>
    <w:rsid w:val="00D60A98"/>
    <w:rsid w:val="00E003CD"/>
    <w:rsid w:val="00E41715"/>
    <w:rsid w:val="00F64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2E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185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6F6C31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04C93"/>
    <w:rPr>
      <w:rFonts w:cs="Times New Roman"/>
      <w:i/>
      <w:iCs/>
    </w:rPr>
  </w:style>
  <w:style w:type="table" w:styleId="MediumShading1-Accent1">
    <w:name w:val="Medium Shading 1 Accent 1"/>
    <w:basedOn w:val="TableNormal"/>
    <w:uiPriority w:val="99"/>
    <w:rsid w:val="00AE30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D3DFEE"/>
      </w:tcPr>
    </w:tblStylePr>
    <w:tblStylePr w:type="band1Horz">
      <w:rPr>
        <w:rFonts w:cs="Calibri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Calibri"/>
      </w:rPr>
      <w:tblPr/>
      <w:tcPr>
        <w:tcBorders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AE30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Calibri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Calibri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Calibri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Calibri"/>
      </w:rPr>
      <w:tblPr/>
      <w:tcPr>
        <w:shd w:val="clear" w:color="auto" w:fill="D8D8D8"/>
      </w:tcPr>
    </w:tblStylePr>
    <w:tblStylePr w:type="neCell">
      <w:rPr>
        <w:rFonts w:cs="Calibri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Calibri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wikipagemenutitle">
    <w:name w:val="wikipagemenutitle"/>
    <w:basedOn w:val="DefaultParagraphFont"/>
    <w:uiPriority w:val="99"/>
    <w:rsid w:val="00E003CD"/>
    <w:rPr>
      <w:rFonts w:cs="Times New Roman"/>
    </w:rPr>
  </w:style>
  <w:style w:type="table" w:styleId="MediumGrid1-Accent4">
    <w:name w:val="Medium Grid 1 Accent 4"/>
    <w:basedOn w:val="TableNormal"/>
    <w:uiPriority w:val="99"/>
    <w:rsid w:val="00E41715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BFB1D0"/>
      </w:tcPr>
    </w:tblStylePr>
    <w:tblStylePr w:type="band1Horz">
      <w:rPr>
        <w:rFonts w:cs="Calibri"/>
      </w:rPr>
      <w:tblPr/>
      <w:tcPr>
        <w:shd w:val="clear" w:color="auto" w:fill="BFB1D0"/>
      </w:tcPr>
    </w:tblStylePr>
  </w:style>
  <w:style w:type="table" w:styleId="ColorfulGrid-Accent6">
    <w:name w:val="Colorful Grid Accent 6"/>
    <w:basedOn w:val="TableNormal"/>
    <w:uiPriority w:val="99"/>
    <w:rsid w:val="00E41715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rFonts w:cs="Calibri"/>
        <w:b/>
        <w:bCs/>
      </w:rPr>
      <w:tblPr/>
      <w:tcPr>
        <w:shd w:val="clear" w:color="auto" w:fill="FBD4B4"/>
      </w:tcPr>
    </w:tblStylePr>
    <w:tblStylePr w:type="lastRow">
      <w:rPr>
        <w:rFonts w:cs="Calibri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Calibri"/>
        <w:color w:val="FFFFFF"/>
      </w:rPr>
      <w:tblPr/>
      <w:tcPr>
        <w:shd w:val="clear" w:color="auto" w:fill="E36C0A"/>
      </w:tcPr>
    </w:tblStylePr>
    <w:tblStylePr w:type="lastCol">
      <w:rPr>
        <w:rFonts w:cs="Calibri"/>
        <w:color w:val="FFFFFF"/>
      </w:rPr>
      <w:tblPr/>
      <w:tcPr>
        <w:shd w:val="clear" w:color="auto" w:fill="E36C0A"/>
      </w:tcPr>
    </w:tblStylePr>
    <w:tblStylePr w:type="band1Vert">
      <w:rPr>
        <w:rFonts w:cs="Calibri"/>
      </w:rPr>
      <w:tblPr/>
      <w:tcPr>
        <w:shd w:val="clear" w:color="auto" w:fill="FBCAA2"/>
      </w:tcPr>
    </w:tblStylePr>
    <w:tblStylePr w:type="band1Horz">
      <w:rPr>
        <w:rFonts w:cs="Calibri"/>
      </w:rPr>
      <w:tblPr/>
      <w:tcPr>
        <w:shd w:val="clear" w:color="auto" w:fill="FBCAA2"/>
      </w:tcPr>
    </w:tblStylePr>
  </w:style>
  <w:style w:type="table" w:styleId="ColorfulGrid-Accent5">
    <w:name w:val="Colorful Grid Accent 5"/>
    <w:basedOn w:val="TableNormal"/>
    <w:uiPriority w:val="99"/>
    <w:rsid w:val="00E41715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rFonts w:cs="Calibri"/>
        <w:b/>
        <w:bCs/>
      </w:rPr>
      <w:tblPr/>
      <w:tcPr>
        <w:shd w:val="clear" w:color="auto" w:fill="B6DDE8"/>
      </w:tcPr>
    </w:tblStylePr>
    <w:tblStylePr w:type="lastRow">
      <w:rPr>
        <w:rFonts w:cs="Calibri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Calibri"/>
        <w:color w:val="FFFFFF"/>
      </w:rPr>
      <w:tblPr/>
      <w:tcPr>
        <w:shd w:val="clear" w:color="auto" w:fill="31849B"/>
      </w:tcPr>
    </w:tblStylePr>
    <w:tblStylePr w:type="lastCol">
      <w:rPr>
        <w:rFonts w:cs="Calibri"/>
        <w:color w:val="FFFFFF"/>
      </w:rPr>
      <w:tblPr/>
      <w:tcPr>
        <w:shd w:val="clear" w:color="auto" w:fill="31849B"/>
      </w:tcPr>
    </w:tblStylePr>
    <w:tblStylePr w:type="band1Vert">
      <w:rPr>
        <w:rFonts w:cs="Calibri"/>
      </w:rPr>
      <w:tblPr/>
      <w:tcPr>
        <w:shd w:val="clear" w:color="auto" w:fill="A5D5E2"/>
      </w:tcPr>
    </w:tblStylePr>
    <w:tblStylePr w:type="band1Horz">
      <w:rPr>
        <w:rFonts w:cs="Calibri"/>
      </w:rPr>
      <w:tblPr/>
      <w:tcPr>
        <w:shd w:val="clear" w:color="auto" w:fill="A5D5E2"/>
      </w:tcPr>
    </w:tblStylePr>
  </w:style>
  <w:style w:type="table" w:styleId="LightGrid-Accent5">
    <w:name w:val="Light Grid Accent 5"/>
    <w:basedOn w:val="TableNormal"/>
    <w:uiPriority w:val="99"/>
    <w:rsid w:val="00E41715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Calibri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Calibri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Calibri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330</Words>
  <Characters>1887</Characters>
  <Application>Microsoft Office Outlook</Application>
  <DocSecurity>0</DocSecurity>
  <Lines>0</Lines>
  <Paragraphs>0</Paragraphs>
  <ScaleCrop>false</ScaleCrop>
  <Company>DECS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Basic Mathematical Operations</dc:title>
  <dc:subject/>
  <dc:creator>david</dc:creator>
  <cp:keywords/>
  <dc:description/>
  <cp:lastModifiedBy>AdamsD</cp:lastModifiedBy>
  <cp:revision>3</cp:revision>
  <cp:lastPrinted>2011-05-13T02:31:00Z</cp:lastPrinted>
  <dcterms:created xsi:type="dcterms:W3CDTF">2011-05-13T02:50:00Z</dcterms:created>
  <dcterms:modified xsi:type="dcterms:W3CDTF">2011-05-13T02:58:00Z</dcterms:modified>
</cp:coreProperties>
</file>